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95" w:rsidRDefault="00915F3E">
      <w:pPr>
        <w:widowControl/>
        <w:jc w:val="left"/>
        <w:rPr>
          <w:rStyle w:val="a7"/>
          <w:rFonts w:ascii="黑体" w:eastAsia="黑体" w:hAnsi="黑体"/>
          <w:color w:val="333333"/>
          <w:szCs w:val="32"/>
          <w:shd w:val="clear" w:color="auto" w:fill="FFFFFF"/>
        </w:rPr>
      </w:pPr>
      <w:r>
        <w:rPr>
          <w:rStyle w:val="a7"/>
          <w:rFonts w:ascii="黑体" w:eastAsia="黑体" w:hAnsi="黑体" w:hint="eastAsia"/>
          <w:color w:val="333333"/>
          <w:szCs w:val="32"/>
          <w:shd w:val="clear" w:color="auto" w:fill="FFFFFF"/>
        </w:rPr>
        <w:t>附件三</w:t>
      </w:r>
    </w:p>
    <w:p w:rsidR="00F81E95" w:rsidRDefault="00915F3E">
      <w:pPr>
        <w:widowControl/>
        <w:jc w:val="center"/>
        <w:rPr>
          <w:rStyle w:val="a7"/>
          <w:rFonts w:ascii="黑体" w:eastAsia="黑体" w:hAnsi="黑体"/>
          <w:color w:val="333333"/>
          <w:szCs w:val="32"/>
          <w:shd w:val="clear" w:color="auto" w:fill="FFFFFF"/>
        </w:rPr>
      </w:pPr>
      <w:r>
        <w:rPr>
          <w:rStyle w:val="a7"/>
          <w:rFonts w:ascii="黑体" w:eastAsia="黑体" w:hAnsi="黑体" w:hint="eastAsia"/>
          <w:color w:val="333333"/>
          <w:szCs w:val="32"/>
          <w:shd w:val="clear" w:color="auto" w:fill="FFFFFF"/>
        </w:rPr>
        <w:t>决定修改的市建委行政规范性文件目录</w:t>
      </w:r>
    </w:p>
    <w:p w:rsidR="00F81E95" w:rsidRDefault="00915F3E">
      <w:pPr>
        <w:spacing w:line="560" w:lineRule="exact"/>
        <w:ind w:firstLineChars="200" w:firstLine="640"/>
      </w:pPr>
      <w:r>
        <w:rPr>
          <w:rFonts w:hint="eastAsia"/>
        </w:rPr>
        <w:t>1</w:t>
      </w:r>
      <w:r>
        <w:t>、</w:t>
      </w:r>
      <w:r>
        <w:rPr>
          <w:rFonts w:hint="eastAsia"/>
        </w:rPr>
        <w:t>关于印发《关于加强我市国有投资建设项目招投标监管和预防职务犯罪的工作意见》的通知（杭建市〔</w:t>
      </w:r>
      <w:r>
        <w:rPr>
          <w:rFonts w:hint="eastAsia"/>
        </w:rPr>
        <w:t>2014</w:t>
      </w:r>
      <w:r>
        <w:rPr>
          <w:rFonts w:hint="eastAsia"/>
        </w:rPr>
        <w:t>〕</w:t>
      </w:r>
      <w:r>
        <w:rPr>
          <w:rFonts w:hint="eastAsia"/>
        </w:rPr>
        <w:t>197</w:t>
      </w:r>
      <w:r>
        <w:rPr>
          <w:rFonts w:hint="eastAsia"/>
        </w:rPr>
        <w:t>号）：删除第四、</w:t>
      </w:r>
      <w:r>
        <w:rPr>
          <w:rFonts w:hint="eastAsia"/>
        </w:rPr>
        <w:t>2</w:t>
      </w:r>
      <w:r>
        <w:rPr>
          <w:rFonts w:hint="eastAsia"/>
        </w:rPr>
        <w:t>点“并由建设行政主管部门视情暂停该项目代理机构</w:t>
      </w:r>
      <w:r>
        <w:rPr>
          <w:rFonts w:hint="eastAsia"/>
        </w:rPr>
        <w:t>3-12</w:t>
      </w:r>
      <w:r>
        <w:rPr>
          <w:rFonts w:hint="eastAsia"/>
        </w:rPr>
        <w:t>个月参与我市代理项目的比选资格、暂停该项目组代理人员</w:t>
      </w:r>
      <w:r>
        <w:rPr>
          <w:rFonts w:hint="eastAsia"/>
        </w:rPr>
        <w:t>6-24</w:t>
      </w:r>
      <w:r>
        <w:rPr>
          <w:rFonts w:hint="eastAsia"/>
        </w:rPr>
        <w:t>个月从事我市招标项目的代理从业资格，对情节严重者，可暂停其在我市建筑行业的从业资格”。；第四、</w:t>
      </w:r>
      <w:r>
        <w:rPr>
          <w:rFonts w:hint="eastAsia"/>
        </w:rPr>
        <w:t>3</w:t>
      </w:r>
      <w:r>
        <w:rPr>
          <w:rFonts w:hint="eastAsia"/>
        </w:rPr>
        <w:t>点“对涉及违法违规的专家，计入其个人信用档案，情节较重的，禁止其在一定时期内参与依法应招标工程的评标；情节特别严重的，取消其评标专家库成员资格”修改为“对涉及违法违规的专家，计入</w:t>
      </w:r>
      <w:r>
        <w:rPr>
          <w:rFonts w:hint="eastAsia"/>
        </w:rPr>
        <w:t>其个人信用档案，情节较重的，</w:t>
      </w:r>
      <w:r>
        <w:rPr>
          <w:rFonts w:hint="eastAsia"/>
          <w:color w:val="FF0000"/>
        </w:rPr>
        <w:t>依法</w:t>
      </w:r>
      <w:r>
        <w:rPr>
          <w:rFonts w:hint="eastAsia"/>
        </w:rPr>
        <w:t>禁止其在一定时期内参与依法应招标工程的评标；情节特别严重的，</w:t>
      </w:r>
      <w:r>
        <w:rPr>
          <w:rFonts w:hint="eastAsia"/>
          <w:color w:val="FF0000"/>
        </w:rPr>
        <w:t>依法</w:t>
      </w:r>
      <w:r>
        <w:rPr>
          <w:rFonts w:hint="eastAsia"/>
        </w:rPr>
        <w:t>取消其评标专家库成员资格”。</w:t>
      </w:r>
    </w:p>
    <w:p w:rsidR="00F81E95" w:rsidRDefault="00915F3E">
      <w:pPr>
        <w:spacing w:line="560" w:lineRule="exact"/>
        <w:ind w:firstLineChars="200" w:firstLine="640"/>
      </w:pPr>
      <w:r>
        <w:t>2</w:t>
      </w:r>
      <w:r>
        <w:rPr>
          <w:rFonts w:hint="eastAsia"/>
        </w:rPr>
        <w:t>、关于印发《杭州市工程建设项目</w:t>
      </w:r>
      <w:r>
        <w:rPr>
          <w:rFonts w:ascii="MS Gothic" w:eastAsia="MS Gothic" w:hAnsi="MS Gothic" w:cs="MS Gothic" w:hint="eastAsia"/>
        </w:rPr>
        <w:t>​</w:t>
      </w:r>
      <w:r>
        <w:rPr>
          <w:rFonts w:ascii="仿宋_GB2312" w:hAnsi="仿宋_GB2312" w:cs="仿宋_GB2312" w:hint="eastAsia"/>
        </w:rPr>
        <w:t>评标专家管理办法》的通知（杭建市〔</w:t>
      </w:r>
      <w:r>
        <w:t>2019</w:t>
      </w:r>
      <w:r>
        <w:rPr>
          <w:rFonts w:hint="eastAsia"/>
        </w:rPr>
        <w:t>〕</w:t>
      </w:r>
      <w:r>
        <w:t>37</w:t>
      </w:r>
      <w:r>
        <w:rPr>
          <w:rFonts w:hint="eastAsia"/>
        </w:rPr>
        <w:t>号）：删除第二十四条中的“并通报评标专家所在单位”，删除第二十五条中的“并通报专家所在单位”。</w:t>
      </w:r>
    </w:p>
    <w:p w:rsidR="00F81E95" w:rsidRDefault="00915F3E">
      <w:pPr>
        <w:spacing w:line="560" w:lineRule="exact"/>
        <w:ind w:firstLineChars="200" w:firstLine="640"/>
      </w:pPr>
      <w:r>
        <w:rPr>
          <w:rFonts w:hint="eastAsia"/>
        </w:rPr>
        <w:t>3</w:t>
      </w:r>
      <w:r>
        <w:rPr>
          <w:rFonts w:hint="eastAsia"/>
        </w:rPr>
        <w:t>、关于修订印发《杭州市建设行业农民工工资保证金管理规定》的通知（杭建市〔</w:t>
      </w:r>
      <w:r>
        <w:rPr>
          <w:rFonts w:hint="eastAsia"/>
        </w:rPr>
        <w:t>2019</w:t>
      </w:r>
      <w:r>
        <w:rPr>
          <w:rFonts w:hint="eastAsia"/>
        </w:rPr>
        <w:t>〕</w:t>
      </w:r>
      <w:r>
        <w:rPr>
          <w:rFonts w:hint="eastAsia"/>
        </w:rPr>
        <w:t>5</w:t>
      </w:r>
      <w:r>
        <w:rPr>
          <w:rFonts w:hint="eastAsia"/>
        </w:rPr>
        <w:t>号）：删除第五条第</w:t>
      </w:r>
      <w:r>
        <w:rPr>
          <w:rFonts w:hint="eastAsia"/>
        </w:rPr>
        <w:t>3</w:t>
      </w:r>
      <w:r>
        <w:rPr>
          <w:rFonts w:hint="eastAsia"/>
        </w:rPr>
        <w:t>段中“如为外地银行、保险或担保机构的，须在杭州市设立分支机构。”；第五条第三款“保证人应严格履行担保承诺，无故延误或不履行见索即付义务的，一经查实，将协调</w:t>
      </w:r>
      <w:r>
        <w:rPr>
          <w:rFonts w:hint="eastAsia"/>
        </w:rPr>
        <w:lastRenderedPageBreak/>
        <w:t>有关管理部门暂停在本市从事保证金担保活动。”修改为“保证人应严格履行担保承诺，无故延误或不履行见索即付义务的，一经查实，将相关情况报告担保管理机构，同时</w:t>
      </w:r>
      <w:r>
        <w:rPr>
          <w:rFonts w:hint="eastAsia"/>
          <w:color w:val="FF0000"/>
        </w:rPr>
        <w:t>可拒绝</w:t>
      </w:r>
      <w:r>
        <w:rPr>
          <w:rFonts w:hint="eastAsia"/>
        </w:rPr>
        <w:t>接收该保证人今后提供的保函。”；第十条“本市新办企业在取得《资质证书》和《安全生产许可证》后</w:t>
      </w:r>
      <w:r>
        <w:rPr>
          <w:rFonts w:hint="eastAsia"/>
        </w:rPr>
        <w:t>3</w:t>
      </w:r>
      <w:r>
        <w:rPr>
          <w:rFonts w:hint="eastAsia"/>
        </w:rPr>
        <w:t>0</w:t>
      </w:r>
      <w:r>
        <w:rPr>
          <w:rFonts w:hint="eastAsia"/>
        </w:rPr>
        <w:t>日内办理农民工工资保证金缴存。新进杭外省市企业在杭州市开展建筑市场活动前办理农民工工资保证金缴存。”修改为“在杭州市行政区域范围内承接工程业务的建筑施工企业应缴存农民工工资保证金。”；第十一条中“不按规定缴存农民工工资保证金的施工企业，不允许在杭州市范围内从事建设市场活动。”修改为“不按规定缴存农民工工资保证金的施工企业，依据《保障农民工工资支付条例》第五十五条进行处理。”；第十四条第</w:t>
      </w:r>
      <w:r>
        <w:rPr>
          <w:rFonts w:hint="eastAsia"/>
        </w:rPr>
        <w:t>2</w:t>
      </w:r>
      <w:r>
        <w:rPr>
          <w:rFonts w:hint="eastAsia"/>
        </w:rPr>
        <w:t>款“未按要求补足或提交的，暂停其参加本市建设市场活动资格。”修改为“未按要求补足或提交的，依据《保障农民工工资支付条例》</w:t>
      </w:r>
      <w:r>
        <w:rPr>
          <w:rFonts w:hint="eastAsia"/>
        </w:rPr>
        <w:t>第五十五条进行处理。”</w:t>
      </w:r>
    </w:p>
    <w:p w:rsidR="00F81E95" w:rsidRDefault="00915F3E">
      <w:pPr>
        <w:spacing w:line="560" w:lineRule="exact"/>
        <w:ind w:firstLineChars="200" w:firstLine="640"/>
      </w:pPr>
      <w:r>
        <w:rPr>
          <w:rFonts w:hint="eastAsia"/>
        </w:rPr>
        <w:t>4</w:t>
      </w:r>
      <w:r>
        <w:rPr>
          <w:rFonts w:hint="eastAsia"/>
        </w:rPr>
        <w:t>、杭州市城乡建设委员会关于印发《杭州市房屋建筑和市政基础设施项目招标投标活动投诉处理暂行办法》的通知</w:t>
      </w:r>
      <w:r>
        <w:rPr>
          <w:rFonts w:hint="eastAsia"/>
        </w:rPr>
        <w:t xml:space="preserve"> </w:t>
      </w:r>
      <w:r>
        <w:rPr>
          <w:rFonts w:hint="eastAsia"/>
        </w:rPr>
        <w:t>（杭建市发〔</w:t>
      </w:r>
      <w:r>
        <w:rPr>
          <w:rFonts w:hint="eastAsia"/>
        </w:rPr>
        <w:t>2013</w:t>
      </w:r>
      <w:r>
        <w:rPr>
          <w:rFonts w:hint="eastAsia"/>
        </w:rPr>
        <w:t>〕</w:t>
      </w:r>
      <w:r>
        <w:rPr>
          <w:rFonts w:hint="eastAsia"/>
        </w:rPr>
        <w:t>204</w:t>
      </w:r>
      <w:r>
        <w:rPr>
          <w:rFonts w:hint="eastAsia"/>
        </w:rPr>
        <w:t>号）：</w:t>
      </w:r>
      <w:r>
        <w:rPr>
          <w:rFonts w:hint="eastAsia"/>
          <w:color w:val="FF0000"/>
        </w:rPr>
        <w:t>删除第十四条中的“由市建委予以通报”</w:t>
      </w:r>
      <w:r>
        <w:rPr>
          <w:rFonts w:hint="eastAsia"/>
        </w:rPr>
        <w:t>；删除十八条中的“或予以通报批评”。</w:t>
      </w:r>
    </w:p>
    <w:p w:rsidR="00F81E95" w:rsidRDefault="00915F3E">
      <w:pPr>
        <w:spacing w:line="560" w:lineRule="exact"/>
        <w:ind w:firstLineChars="200" w:firstLine="640"/>
      </w:pPr>
      <w:r>
        <w:rPr>
          <w:rFonts w:hint="eastAsia"/>
        </w:rPr>
        <w:t>5</w:t>
      </w:r>
      <w:r>
        <w:rPr>
          <w:rFonts w:hint="eastAsia"/>
        </w:rPr>
        <w:t>、关于修订印发《杭州市建设施工企业项目经理管理办法》的通知（杭建市发〔</w:t>
      </w:r>
      <w:r>
        <w:rPr>
          <w:rFonts w:hint="eastAsia"/>
        </w:rPr>
        <w:t>2018</w:t>
      </w:r>
      <w:r>
        <w:rPr>
          <w:rFonts w:hint="eastAsia"/>
        </w:rPr>
        <w:t>〕</w:t>
      </w:r>
      <w:r>
        <w:rPr>
          <w:rFonts w:hint="eastAsia"/>
        </w:rPr>
        <w:t>580</w:t>
      </w:r>
      <w:r>
        <w:rPr>
          <w:rFonts w:hint="eastAsia"/>
        </w:rPr>
        <w:t>号）：第四条</w:t>
      </w:r>
      <w:r>
        <w:rPr>
          <w:rFonts w:hint="eastAsia"/>
        </w:rPr>
        <w:t>中的“具体委托：杭州市建设工程招标投标管理办公室（以下简称市招标办）按照职责开展项目经理投标行为的监督检查、杭州市建筑企业管理站（以下简称市建管站）”修改为“具体委托：</w:t>
      </w:r>
      <w:r>
        <w:rPr>
          <w:rFonts w:hint="eastAsia"/>
        </w:rPr>
        <w:t>杭州市建设工程招标造价服务中心（以下简称市招标造价中心）按照职责开展项目经理投标行为的监督检查、杭州市建筑业管理站（以下简称市建管站）”；第十六条第二款中的“持相关材料到市招标办办理确认”修改为“持相关材料到市招标造价中心办理确认”删除第十五条中的“投标入围加锁”。</w:t>
      </w:r>
    </w:p>
    <w:p w:rsidR="00F81E95" w:rsidRDefault="00915F3E">
      <w:pPr>
        <w:spacing w:line="560" w:lineRule="exact"/>
        <w:ind w:firstLineChars="200" w:firstLine="640"/>
      </w:pPr>
      <w:r>
        <w:rPr>
          <w:rFonts w:hint="eastAsia"/>
        </w:rPr>
        <w:t>6</w:t>
      </w:r>
      <w:r>
        <w:rPr>
          <w:rFonts w:hint="eastAsia"/>
        </w:rPr>
        <w:t>、关于修订印发《杭州市建设工程项目总监理工程师管理办法》的通知（杭建市发〔</w:t>
      </w:r>
      <w:r>
        <w:rPr>
          <w:rFonts w:hint="eastAsia"/>
        </w:rPr>
        <w:t>2019</w:t>
      </w:r>
      <w:r>
        <w:rPr>
          <w:rFonts w:hint="eastAsia"/>
        </w:rPr>
        <w:t>〕</w:t>
      </w:r>
      <w:r>
        <w:rPr>
          <w:rFonts w:hint="eastAsia"/>
        </w:rPr>
        <w:t>9</w:t>
      </w:r>
      <w:r>
        <w:rPr>
          <w:rFonts w:hint="eastAsia"/>
        </w:rPr>
        <w:t>号）：</w:t>
      </w:r>
      <w:r>
        <w:rPr>
          <w:rFonts w:hint="eastAsia"/>
        </w:rPr>
        <w:t>第四条中的“</w:t>
      </w:r>
      <w:r>
        <w:rPr>
          <w:rFonts w:hint="eastAsia"/>
        </w:rPr>
        <w:t>具体委托：杭州市建设工程招标投标管理办公室（以下简称市招标办）按照职责开展项目总监投标行为的监督检查、杭州市建筑企业管理站（以下简称市建管</w:t>
      </w:r>
      <w:r>
        <w:rPr>
          <w:rFonts w:hint="eastAsia"/>
        </w:rPr>
        <w:t>站）</w:t>
      </w:r>
      <w:r>
        <w:rPr>
          <w:rFonts w:hint="eastAsia"/>
        </w:rPr>
        <w:t>”修改为“</w:t>
      </w:r>
      <w:r>
        <w:rPr>
          <w:rFonts w:hint="eastAsia"/>
        </w:rPr>
        <w:t>具体委托：</w:t>
      </w:r>
      <w:r>
        <w:rPr>
          <w:rFonts w:hint="eastAsia"/>
        </w:rPr>
        <w:t>杭州市建设工程招标造价服务中心（以下简称市招标造价中心）</w:t>
      </w:r>
      <w:r>
        <w:rPr>
          <w:rFonts w:hint="eastAsia"/>
        </w:rPr>
        <w:t>按照职责开展项目总监投标行为的监督检查、杭州市建筑业管理站（以下简称市建管站）</w:t>
      </w:r>
      <w:r>
        <w:rPr>
          <w:rFonts w:hint="eastAsia"/>
        </w:rPr>
        <w:t>”；第十六条第二款中的“</w:t>
      </w:r>
      <w:r>
        <w:rPr>
          <w:rFonts w:hint="eastAsia"/>
        </w:rPr>
        <w:t>持相关材料到市招标办办理确认</w:t>
      </w:r>
      <w:r>
        <w:rPr>
          <w:rFonts w:hint="eastAsia"/>
        </w:rPr>
        <w:t>”修改为“</w:t>
      </w:r>
      <w:r>
        <w:rPr>
          <w:rFonts w:hint="eastAsia"/>
        </w:rPr>
        <w:t>持相关材料到</w:t>
      </w:r>
      <w:r>
        <w:rPr>
          <w:rFonts w:hint="eastAsia"/>
        </w:rPr>
        <w:t>市招标造价中心</w:t>
      </w:r>
      <w:r>
        <w:rPr>
          <w:rFonts w:hint="eastAsia"/>
        </w:rPr>
        <w:t>办理确认</w:t>
      </w:r>
      <w:r>
        <w:rPr>
          <w:rFonts w:hint="eastAsia"/>
        </w:rPr>
        <w:t>”</w:t>
      </w:r>
      <w:r>
        <w:rPr>
          <w:rFonts w:hint="eastAsia"/>
        </w:rPr>
        <w:t>删除第十五条中的“投标入围加锁”。</w:t>
      </w:r>
    </w:p>
    <w:p w:rsidR="00F81E95" w:rsidRDefault="00915F3E">
      <w:pPr>
        <w:spacing w:line="560" w:lineRule="exact"/>
        <w:ind w:firstLineChars="200" w:firstLine="640"/>
      </w:pPr>
      <w:r>
        <w:rPr>
          <w:rFonts w:hint="eastAsia"/>
        </w:rPr>
        <w:t>7</w:t>
      </w:r>
      <w:r>
        <w:rPr>
          <w:rFonts w:hint="eastAsia"/>
        </w:rPr>
        <w:t>、杭州市城乡建设委员会关于印发《杭州市建设工程合同主体履约评价管理暂行办法》的通知（杭建市发〔</w:t>
      </w:r>
      <w:r>
        <w:rPr>
          <w:rFonts w:hint="eastAsia"/>
        </w:rPr>
        <w:t>2012</w:t>
      </w:r>
      <w:r>
        <w:rPr>
          <w:rFonts w:hint="eastAsia"/>
        </w:rPr>
        <w:t>〕</w:t>
      </w:r>
      <w:r>
        <w:rPr>
          <w:rFonts w:hint="eastAsia"/>
        </w:rPr>
        <w:t>402</w:t>
      </w:r>
      <w:r>
        <w:rPr>
          <w:rFonts w:hint="eastAsia"/>
        </w:rPr>
        <w:t>号）：删除第二十二条中的“由市建委给予通报批评”。</w:t>
      </w:r>
    </w:p>
    <w:p w:rsidR="00F81E95" w:rsidRDefault="00915F3E">
      <w:pPr>
        <w:spacing w:line="560" w:lineRule="exact"/>
        <w:ind w:firstLineChars="200" w:firstLine="640"/>
      </w:pPr>
      <w:r>
        <w:t>8</w:t>
      </w:r>
      <w:r>
        <w:rPr>
          <w:rFonts w:hint="eastAsia"/>
        </w:rPr>
        <w:t>、关于印发《杭州市住宅全装修工程质量管理规定》的通知</w:t>
      </w:r>
      <w:r>
        <w:rPr>
          <w:rFonts w:hint="eastAsia"/>
        </w:rPr>
        <w:t xml:space="preserve"> </w:t>
      </w:r>
      <w:r>
        <w:rPr>
          <w:rFonts w:hint="eastAsia"/>
        </w:rPr>
        <w:t>（杭</w:t>
      </w:r>
      <w:proofErr w:type="gramStart"/>
      <w:r>
        <w:rPr>
          <w:rFonts w:hint="eastAsia"/>
        </w:rPr>
        <w:t>建工发</w:t>
      </w:r>
      <w:proofErr w:type="gramEnd"/>
      <w:r>
        <w:rPr>
          <w:rFonts w:hint="eastAsia"/>
        </w:rPr>
        <w:t>〔</w:t>
      </w:r>
      <w:r>
        <w:rPr>
          <w:rFonts w:hint="eastAsia"/>
        </w:rPr>
        <w:t>2020</w:t>
      </w:r>
      <w:r>
        <w:rPr>
          <w:rFonts w:hint="eastAsia"/>
        </w:rPr>
        <w:t>〕</w:t>
      </w:r>
      <w:r>
        <w:rPr>
          <w:rFonts w:hint="eastAsia"/>
        </w:rPr>
        <w:t>126</w:t>
      </w:r>
      <w:r>
        <w:rPr>
          <w:rFonts w:hint="eastAsia"/>
        </w:rPr>
        <w:t>号）：删除第二十条中的“予以通报”。</w:t>
      </w:r>
    </w:p>
    <w:p w:rsidR="00F81E95" w:rsidRDefault="00915F3E">
      <w:pPr>
        <w:spacing w:line="560" w:lineRule="exact"/>
        <w:ind w:firstLineChars="200" w:firstLine="640"/>
      </w:pPr>
      <w:r>
        <w:t>9</w:t>
      </w:r>
      <w:r>
        <w:rPr>
          <w:rFonts w:hint="eastAsia"/>
        </w:rPr>
        <w:t>、关于巩固</w:t>
      </w:r>
      <w:r>
        <w:rPr>
          <w:rFonts w:hint="eastAsia"/>
        </w:rPr>
        <w:t>G20</w:t>
      </w:r>
      <w:r>
        <w:rPr>
          <w:rFonts w:hint="eastAsia"/>
        </w:rPr>
        <w:t>杭州峰会成果进一步加强建设工地文明施工管理的若干意见（杭</w:t>
      </w:r>
      <w:proofErr w:type="gramStart"/>
      <w:r>
        <w:rPr>
          <w:rFonts w:hint="eastAsia"/>
        </w:rPr>
        <w:t>建工发</w:t>
      </w:r>
      <w:proofErr w:type="gramEnd"/>
      <w:r>
        <w:rPr>
          <w:rFonts w:hint="eastAsia"/>
        </w:rPr>
        <w:t>〔</w:t>
      </w:r>
      <w:r>
        <w:rPr>
          <w:rFonts w:hint="eastAsia"/>
        </w:rPr>
        <w:t>2017</w:t>
      </w:r>
      <w:r>
        <w:rPr>
          <w:rFonts w:hint="eastAsia"/>
        </w:rPr>
        <w:t>〕</w:t>
      </w:r>
      <w:r>
        <w:rPr>
          <w:rFonts w:hint="eastAsia"/>
        </w:rPr>
        <w:t>112</w:t>
      </w:r>
      <w:r>
        <w:rPr>
          <w:rFonts w:hint="eastAsia"/>
        </w:rPr>
        <w:t>号）：删除第（四十三）点中的“通报”。</w:t>
      </w:r>
    </w:p>
    <w:p w:rsidR="00F81E95" w:rsidRDefault="00915F3E">
      <w:pPr>
        <w:spacing w:line="560" w:lineRule="exact"/>
        <w:ind w:firstLineChars="200" w:firstLine="640"/>
      </w:pPr>
      <w:r>
        <w:t>10</w:t>
      </w:r>
      <w:r>
        <w:rPr>
          <w:rFonts w:hint="eastAsia"/>
        </w:rPr>
        <w:t>、关于印发《杭州市建设工程西湖杯奖（优质工程）评选办法》的通知（杭</w:t>
      </w:r>
      <w:proofErr w:type="gramStart"/>
      <w:r>
        <w:rPr>
          <w:rFonts w:hint="eastAsia"/>
        </w:rPr>
        <w:t>建工发</w:t>
      </w:r>
      <w:proofErr w:type="gramEnd"/>
      <w:r>
        <w:rPr>
          <w:rFonts w:hint="eastAsia"/>
        </w:rPr>
        <w:t>〔</w:t>
      </w:r>
      <w:r>
        <w:rPr>
          <w:rFonts w:hint="eastAsia"/>
        </w:rPr>
        <w:t>2020</w:t>
      </w:r>
      <w:r>
        <w:rPr>
          <w:rFonts w:hint="eastAsia"/>
        </w:rPr>
        <w:t>〕</w:t>
      </w:r>
      <w:r>
        <w:rPr>
          <w:rFonts w:hint="eastAsia"/>
        </w:rPr>
        <w:t>380</w:t>
      </w:r>
      <w:r>
        <w:rPr>
          <w:rFonts w:hint="eastAsia"/>
        </w:rPr>
        <w:t>）：删除第十九条中的“并对申报企业予以通报”。</w:t>
      </w:r>
      <w:r>
        <w:t xml:space="preserve"> </w:t>
      </w:r>
    </w:p>
    <w:p w:rsidR="00F81E95" w:rsidRDefault="00915F3E">
      <w:pPr>
        <w:spacing w:line="560" w:lineRule="exact"/>
        <w:ind w:firstLineChars="200" w:firstLine="640"/>
      </w:pPr>
      <w:r>
        <w:t>11</w:t>
      </w:r>
      <w:r>
        <w:rPr>
          <w:rFonts w:hint="eastAsia"/>
        </w:rPr>
        <w:t>、杭州市建设委员会关于印发《关于进一步加强市政道路工程建设质量管理工作的通知》的通知（杭</w:t>
      </w:r>
      <w:proofErr w:type="gramStart"/>
      <w:r>
        <w:rPr>
          <w:rFonts w:hint="eastAsia"/>
        </w:rPr>
        <w:t>建工发</w:t>
      </w:r>
      <w:proofErr w:type="gramEnd"/>
      <w:r>
        <w:rPr>
          <w:rFonts w:hint="eastAsia"/>
        </w:rPr>
        <w:t>〔</w:t>
      </w:r>
      <w:r>
        <w:rPr>
          <w:rFonts w:hint="eastAsia"/>
        </w:rPr>
        <w:t>2011</w:t>
      </w:r>
      <w:r>
        <w:rPr>
          <w:rFonts w:hint="eastAsia"/>
        </w:rPr>
        <w:t>〕</w:t>
      </w:r>
      <w:r>
        <w:rPr>
          <w:rFonts w:hint="eastAsia"/>
        </w:rPr>
        <w:t>308</w:t>
      </w:r>
      <w:r>
        <w:rPr>
          <w:rFonts w:hint="eastAsia"/>
        </w:rPr>
        <w:t>号）：删除第三点（三）“对备案的建材厂商提供的产</w:t>
      </w:r>
      <w:r>
        <w:rPr>
          <w:rFonts w:hint="eastAsia"/>
        </w:rPr>
        <w:t>品实施工程现场随机抽查。经抽查发现建材厂商提供的产品不合格的，纳入黑名单，并通报技术监督部门对其予以处罚。凡列入黑名单的，禁止其产品在杭州市建设工程现场使用两个月；经整改产品恢复使用后，一年内再次抽查发现不合格的，禁止其产品在杭州市建设工程现场使用两年。”</w:t>
      </w:r>
    </w:p>
    <w:p w:rsidR="00F81E95" w:rsidRDefault="00915F3E">
      <w:pPr>
        <w:spacing w:line="560" w:lineRule="exact"/>
        <w:ind w:firstLineChars="200" w:firstLine="640"/>
      </w:pPr>
      <w:r>
        <w:rPr>
          <w:rFonts w:hint="eastAsia"/>
        </w:rPr>
        <w:t>1</w:t>
      </w:r>
      <w:r>
        <w:t>2</w:t>
      </w:r>
      <w:r>
        <w:rPr>
          <w:rFonts w:hint="eastAsia"/>
        </w:rPr>
        <w:t>、关于进一步做好建筑施工生产安全事故报告工作的通知（杭</w:t>
      </w:r>
      <w:proofErr w:type="gramStart"/>
      <w:r>
        <w:rPr>
          <w:rFonts w:hint="eastAsia"/>
        </w:rPr>
        <w:t>建工发</w:t>
      </w:r>
      <w:proofErr w:type="gramEnd"/>
      <w:r>
        <w:rPr>
          <w:rFonts w:hint="eastAsia"/>
        </w:rPr>
        <w:t>〔</w:t>
      </w:r>
      <w:r>
        <w:rPr>
          <w:rFonts w:hint="eastAsia"/>
        </w:rPr>
        <w:t>2013</w:t>
      </w:r>
      <w:r>
        <w:rPr>
          <w:rFonts w:hint="eastAsia"/>
        </w:rPr>
        <w:t>〕</w:t>
      </w:r>
      <w:r>
        <w:rPr>
          <w:rFonts w:hint="eastAsia"/>
        </w:rPr>
        <w:t>159</w:t>
      </w:r>
      <w:r>
        <w:rPr>
          <w:rFonts w:hint="eastAsia"/>
        </w:rPr>
        <w:t>号）：删除第一点中的“并进行全市通报”。</w:t>
      </w:r>
    </w:p>
    <w:p w:rsidR="00F81E95" w:rsidRDefault="00915F3E">
      <w:pPr>
        <w:spacing w:line="560" w:lineRule="exact"/>
        <w:ind w:firstLineChars="200" w:firstLine="640"/>
      </w:pPr>
      <w:r>
        <w:rPr>
          <w:rFonts w:hint="eastAsia"/>
        </w:rPr>
        <w:t>1</w:t>
      </w:r>
      <w:r>
        <w:t>3</w:t>
      </w:r>
      <w:r>
        <w:rPr>
          <w:rFonts w:hint="eastAsia"/>
        </w:rPr>
        <w:t>、关于印发《杭州市智慧工地实名制考勤管理办法（试行）》的通知（杭建市发〔</w:t>
      </w:r>
      <w:r>
        <w:rPr>
          <w:rFonts w:hint="eastAsia"/>
        </w:rPr>
        <w:t>2020</w:t>
      </w:r>
      <w:r>
        <w:rPr>
          <w:rFonts w:hint="eastAsia"/>
        </w:rPr>
        <w:t>〕</w:t>
      </w:r>
      <w:r>
        <w:rPr>
          <w:rFonts w:hint="eastAsia"/>
        </w:rPr>
        <w:t>107</w:t>
      </w:r>
      <w:r>
        <w:rPr>
          <w:rFonts w:hint="eastAsia"/>
        </w:rPr>
        <w:t>号）：</w:t>
      </w:r>
      <w:r>
        <w:rPr>
          <w:rFonts w:ascii="仿宋_GB2312" w:hint="eastAsia"/>
        </w:rPr>
        <w:t>删除第十六条中</w:t>
      </w:r>
      <w:r>
        <w:rPr>
          <w:rFonts w:ascii="仿宋_GB2312" w:hint="eastAsia"/>
        </w:rPr>
        <w:t xml:space="preserve">   </w:t>
      </w:r>
      <w:r>
        <w:rPr>
          <w:rFonts w:ascii="仿宋" w:eastAsia="仿宋" w:hAnsi="仿宋" w:hint="eastAsia"/>
          <w:szCs w:val="32"/>
        </w:rPr>
        <w:t>“统计结果以</w:t>
      </w:r>
      <w:r>
        <w:rPr>
          <w:rFonts w:ascii="仿宋" w:eastAsia="仿宋" w:hAnsi="仿宋" w:hint="eastAsia"/>
          <w:szCs w:val="32"/>
        </w:rPr>
        <w:t>项目为单位，按市本级、各区县（市）分别进行综合考勤率排名，第二个月月初通过杭州建设网通报上个月综合考勤率不足</w:t>
      </w:r>
      <w:r>
        <w:rPr>
          <w:rFonts w:ascii="仿宋" w:eastAsia="仿宋" w:hAnsi="仿宋" w:hint="eastAsia"/>
          <w:szCs w:val="32"/>
        </w:rPr>
        <w:t>60%</w:t>
      </w:r>
      <w:r>
        <w:rPr>
          <w:rFonts w:ascii="仿宋" w:eastAsia="仿宋" w:hAnsi="仿宋" w:hint="eastAsia"/>
          <w:szCs w:val="32"/>
        </w:rPr>
        <w:t>的项目名单。</w:t>
      </w:r>
      <w:r>
        <w:rPr>
          <w:rFonts w:ascii="仿宋_GB2312" w:hint="eastAsia"/>
        </w:rPr>
        <w:t>”；删除第十七条。</w:t>
      </w:r>
    </w:p>
    <w:p w:rsidR="00F81E95" w:rsidRDefault="00F81E95">
      <w:bookmarkStart w:id="0" w:name="_GoBack"/>
      <w:bookmarkEnd w:id="0"/>
    </w:p>
    <w:sectPr w:rsidR="00F81E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altName w:val="微软雅黑"/>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D4710"/>
    <w:multiLevelType w:val="multilevel"/>
    <w:tmpl w:val="429D47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1F"/>
    <w:rsid w:val="BDFE2A51"/>
    <w:rsid w:val="00030391"/>
    <w:rsid w:val="00080341"/>
    <w:rsid w:val="000B550C"/>
    <w:rsid w:val="00133BE9"/>
    <w:rsid w:val="00145B5C"/>
    <w:rsid w:val="001770AC"/>
    <w:rsid w:val="001826A7"/>
    <w:rsid w:val="001E3807"/>
    <w:rsid w:val="001E70D0"/>
    <w:rsid w:val="0021100A"/>
    <w:rsid w:val="0027252F"/>
    <w:rsid w:val="002811F3"/>
    <w:rsid w:val="002E0B23"/>
    <w:rsid w:val="00351887"/>
    <w:rsid w:val="003722AD"/>
    <w:rsid w:val="003E5375"/>
    <w:rsid w:val="0040042B"/>
    <w:rsid w:val="00421A47"/>
    <w:rsid w:val="00556715"/>
    <w:rsid w:val="005E43C6"/>
    <w:rsid w:val="005E737B"/>
    <w:rsid w:val="00605516"/>
    <w:rsid w:val="0068451F"/>
    <w:rsid w:val="006B75D2"/>
    <w:rsid w:val="007010FE"/>
    <w:rsid w:val="007546B2"/>
    <w:rsid w:val="0076100C"/>
    <w:rsid w:val="007A132B"/>
    <w:rsid w:val="007A5787"/>
    <w:rsid w:val="007A711C"/>
    <w:rsid w:val="0085428C"/>
    <w:rsid w:val="008871F6"/>
    <w:rsid w:val="00894603"/>
    <w:rsid w:val="008C0EBD"/>
    <w:rsid w:val="008E3B0F"/>
    <w:rsid w:val="009135DA"/>
    <w:rsid w:val="00915F3E"/>
    <w:rsid w:val="009D6F28"/>
    <w:rsid w:val="009E0552"/>
    <w:rsid w:val="00A17DA2"/>
    <w:rsid w:val="00A543DE"/>
    <w:rsid w:val="00A826D1"/>
    <w:rsid w:val="00AC5537"/>
    <w:rsid w:val="00B46933"/>
    <w:rsid w:val="00B53907"/>
    <w:rsid w:val="00B63EEC"/>
    <w:rsid w:val="00CB07D4"/>
    <w:rsid w:val="00D04FB2"/>
    <w:rsid w:val="00D56875"/>
    <w:rsid w:val="00D864C5"/>
    <w:rsid w:val="00E00384"/>
    <w:rsid w:val="00E01274"/>
    <w:rsid w:val="00EC572E"/>
    <w:rsid w:val="00EC7699"/>
    <w:rsid w:val="00F60B7F"/>
    <w:rsid w:val="00F81E95"/>
    <w:rsid w:val="00FA2F44"/>
    <w:rsid w:val="37BB268C"/>
    <w:rsid w:val="477F85B3"/>
    <w:rsid w:val="6BEB5D74"/>
    <w:rsid w:val="6DBD2510"/>
    <w:rsid w:val="7BAF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Autospacing="1" w:afterAutospacing="1"/>
      <w:jc w:val="left"/>
    </w:pPr>
    <w:rPr>
      <w:kern w:val="0"/>
      <w:sz w:val="24"/>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paragraph" w:styleId="a8">
    <w:name w:val="List Paragraph"/>
    <w:basedOn w:val="a"/>
    <w:uiPriority w:val="34"/>
    <w:qFormat/>
    <w:pPr>
      <w:ind w:firstLineChars="200" w:firstLine="420"/>
    </w:pPr>
  </w:style>
  <w:style w:type="character" w:customStyle="1" w:styleId="Char0">
    <w:name w:val="页眉 Char"/>
    <w:basedOn w:val="a0"/>
    <w:link w:val="a4"/>
    <w:uiPriority w:val="99"/>
    <w:rPr>
      <w:rFonts w:ascii="Times New Roman" w:eastAsia="仿宋_GB2312" w:hAnsi="Times New Roman" w:cs="Times New Roman"/>
      <w:sz w:val="18"/>
      <w:szCs w:val="18"/>
    </w:rPr>
  </w:style>
  <w:style w:type="character" w:customStyle="1" w:styleId="Char">
    <w:name w:val="页脚 Char"/>
    <w:basedOn w:val="a0"/>
    <w:link w:val="a3"/>
    <w:uiPriority w:val="99"/>
    <w:qFormat/>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Autospacing="1" w:afterAutospacing="1"/>
      <w:jc w:val="left"/>
    </w:pPr>
    <w:rPr>
      <w:kern w:val="0"/>
      <w:sz w:val="24"/>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paragraph" w:styleId="a8">
    <w:name w:val="List Paragraph"/>
    <w:basedOn w:val="a"/>
    <w:uiPriority w:val="34"/>
    <w:qFormat/>
    <w:pPr>
      <w:ind w:firstLineChars="200" w:firstLine="420"/>
    </w:pPr>
  </w:style>
  <w:style w:type="character" w:customStyle="1" w:styleId="Char0">
    <w:name w:val="页眉 Char"/>
    <w:basedOn w:val="a0"/>
    <w:link w:val="a4"/>
    <w:uiPriority w:val="99"/>
    <w:rPr>
      <w:rFonts w:ascii="Times New Roman" w:eastAsia="仿宋_GB2312" w:hAnsi="Times New Roman" w:cs="Times New Roman"/>
      <w:sz w:val="18"/>
      <w:szCs w:val="18"/>
    </w:rPr>
  </w:style>
  <w:style w:type="character" w:customStyle="1" w:styleId="Char">
    <w:name w:val="页脚 Char"/>
    <w:basedOn w:val="a0"/>
    <w:link w:val="a3"/>
    <w:uiPriority w:val="99"/>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1952</Characters>
  <Application>Microsoft Office Word</Application>
  <DocSecurity>0</DocSecurity>
  <Lines>16</Lines>
  <Paragraphs>4</Paragraphs>
  <ScaleCrop>false</ScaleCrop>
  <Company>微软中国</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dc:creator>
  <cp:lastModifiedBy>范月莹</cp:lastModifiedBy>
  <cp:revision>2</cp:revision>
  <dcterms:created xsi:type="dcterms:W3CDTF">2021-06-15T01:09:00Z</dcterms:created>
  <dcterms:modified xsi:type="dcterms:W3CDTF">2021-06-15T01:09:00Z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