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A1" w:rsidRDefault="00A725A1" w:rsidP="00A725A1">
      <w:pPr>
        <w:rPr>
          <w:rFonts w:ascii="仿宋" w:eastAsia="仿宋" w:hAnsi="仿宋"/>
          <w:szCs w:val="28"/>
        </w:rPr>
      </w:pPr>
      <w:r>
        <w:rPr>
          <w:rFonts w:ascii="黑体" w:eastAsia="黑体" w:hAnsi="黑体" w:hint="eastAsia"/>
          <w:szCs w:val="28"/>
        </w:rPr>
        <w:t>附件1</w:t>
      </w:r>
    </w:p>
    <w:p w:rsidR="00A725A1" w:rsidRDefault="00A725A1" w:rsidP="00A725A1">
      <w:pPr>
        <w:spacing w:line="560" w:lineRule="exact"/>
        <w:jc w:val="center"/>
        <w:rPr>
          <w:rFonts w:ascii="小标宋" w:eastAsia="小标宋" w:hAnsi="仿宋" w:cs="仿宋"/>
          <w:bCs/>
          <w:sz w:val="44"/>
          <w:szCs w:val="44"/>
        </w:rPr>
      </w:pPr>
      <w:bookmarkStart w:id="0" w:name="_GoBack"/>
      <w:r>
        <w:rPr>
          <w:rFonts w:ascii="小标宋" w:eastAsia="小标宋" w:hAnsi="仿宋" w:cs="仿宋" w:hint="eastAsia"/>
          <w:bCs/>
          <w:sz w:val="44"/>
          <w:szCs w:val="44"/>
        </w:rPr>
        <w:t>高级工程师资格申报条件</w:t>
      </w:r>
    </w:p>
    <w:bookmarkEnd w:id="0"/>
    <w:p w:rsidR="00A725A1" w:rsidRDefault="00A725A1" w:rsidP="00A725A1">
      <w:pPr>
        <w:pStyle w:val="a3"/>
        <w:widowControl w:val="0"/>
        <w:shd w:val="clear" w:color="auto" w:fill="FFFFFF"/>
        <w:ind w:firstLineChars="200" w:firstLine="643"/>
        <w:jc w:val="both"/>
        <w:rPr>
          <w:rFonts w:ascii="仿宋" w:eastAsia="仿宋" w:hAnsi="仿宋" w:cs="仿宋"/>
          <w:b/>
          <w:bCs/>
          <w:kern w:val="2"/>
          <w:sz w:val="32"/>
          <w:szCs w:val="32"/>
          <w:shd w:val="clear" w:color="auto" w:fill="FFFFFF"/>
        </w:rPr>
      </w:pPr>
    </w:p>
    <w:p w:rsidR="00A725A1" w:rsidRDefault="00A725A1" w:rsidP="00A725A1">
      <w:pPr>
        <w:pStyle w:val="a3"/>
        <w:widowControl w:val="0"/>
        <w:shd w:val="clear" w:color="auto" w:fill="FFFFFF"/>
        <w:ind w:firstLineChars="200" w:firstLine="640"/>
        <w:jc w:val="both"/>
        <w:rPr>
          <w:rFonts w:ascii="黑体" w:eastAsia="黑体" w:hAnsi="黑体" w:cs="仿宋"/>
          <w:bCs/>
          <w:kern w:val="2"/>
          <w:sz w:val="32"/>
          <w:szCs w:val="32"/>
          <w:shd w:val="clear" w:color="auto" w:fill="FFFFFF"/>
        </w:rPr>
      </w:pPr>
      <w:r>
        <w:rPr>
          <w:rFonts w:ascii="黑体" w:eastAsia="黑体" w:hAnsi="黑体" w:cs="仿宋" w:hint="eastAsia"/>
          <w:bCs/>
          <w:kern w:val="2"/>
          <w:sz w:val="32"/>
          <w:szCs w:val="32"/>
          <w:shd w:val="clear" w:color="auto" w:fill="FFFFFF"/>
        </w:rPr>
        <w:t>一、思想道德条件</w:t>
      </w:r>
    </w:p>
    <w:p w:rsidR="00A725A1" w:rsidRDefault="00A725A1" w:rsidP="00A725A1">
      <w:pPr>
        <w:ind w:firstLineChars="200" w:firstLine="640"/>
        <w:rPr>
          <w:rFonts w:ascii="仿宋" w:eastAsia="仿宋" w:hAnsi="仿宋"/>
        </w:rPr>
      </w:pPr>
      <w:r>
        <w:rPr>
          <w:rFonts w:ascii="仿宋" w:eastAsia="仿宋" w:hAnsi="仿宋" w:hint="eastAsia"/>
        </w:rPr>
        <w:t>遵守《中华人民共和国宪法》和法律法规，具有良好的职业道德和敬业精神，热爱本职工作，履行岗位职责，努力完成工作任务，积极为我市建设事业发展服务。有下列情形之一的，取消评审资格：</w:t>
      </w:r>
    </w:p>
    <w:p w:rsidR="00A725A1" w:rsidRDefault="00A725A1" w:rsidP="00A725A1">
      <w:pPr>
        <w:ind w:firstLineChars="200" w:firstLine="640"/>
        <w:rPr>
          <w:rFonts w:ascii="仿宋" w:eastAsia="仿宋" w:hAnsi="仿宋"/>
        </w:rPr>
      </w:pPr>
      <w:r>
        <w:rPr>
          <w:rFonts w:ascii="仿宋" w:eastAsia="仿宋" w:hAnsi="仿宋" w:hint="eastAsia"/>
        </w:rPr>
        <w:t>1、伪造、变造证件、证明等申报材料的；</w:t>
      </w:r>
    </w:p>
    <w:p w:rsidR="00A725A1" w:rsidRDefault="00A725A1" w:rsidP="00A725A1">
      <w:pPr>
        <w:ind w:firstLineChars="200" w:firstLine="640"/>
        <w:rPr>
          <w:rFonts w:ascii="仿宋" w:eastAsia="仿宋" w:hAnsi="仿宋"/>
        </w:rPr>
      </w:pPr>
      <w:r>
        <w:rPr>
          <w:rFonts w:ascii="仿宋" w:eastAsia="仿宋" w:hAnsi="仿宋" w:hint="eastAsia"/>
        </w:rPr>
        <w:t>2、有违纪违法行为，仍在处理、处分、处罚阶段或任现职后曾有严重违纪违法</w:t>
      </w:r>
      <w:r>
        <w:rPr>
          <w:rFonts w:ascii="仿宋" w:eastAsia="仿宋" w:hAnsi="仿宋"/>
        </w:rPr>
        <w:t>行为</w:t>
      </w:r>
      <w:r>
        <w:rPr>
          <w:rFonts w:ascii="仿宋" w:eastAsia="仿宋" w:hAnsi="仿宋" w:hint="eastAsia"/>
        </w:rPr>
        <w:t>，在申报材料上瞒报的；</w:t>
      </w:r>
    </w:p>
    <w:p w:rsidR="00A725A1" w:rsidRDefault="00A725A1" w:rsidP="00A725A1">
      <w:pPr>
        <w:ind w:firstLineChars="200" w:firstLine="640"/>
        <w:rPr>
          <w:rFonts w:ascii="仿宋" w:eastAsia="仿宋" w:hAnsi="仿宋"/>
        </w:rPr>
      </w:pPr>
      <w:r>
        <w:rPr>
          <w:rFonts w:ascii="仿宋" w:eastAsia="仿宋" w:hAnsi="仿宋" w:hint="eastAsia"/>
        </w:rPr>
        <w:t>3、有其他严重违反评审规定行为的。</w:t>
      </w:r>
    </w:p>
    <w:p w:rsidR="00A725A1" w:rsidRDefault="00A725A1" w:rsidP="00A725A1">
      <w:pPr>
        <w:pStyle w:val="a3"/>
        <w:widowControl w:val="0"/>
        <w:shd w:val="clear" w:color="auto" w:fill="FFFFFF"/>
        <w:ind w:firstLineChars="150" w:firstLine="480"/>
        <w:jc w:val="both"/>
        <w:rPr>
          <w:rFonts w:ascii="黑体" w:eastAsia="黑体" w:hAnsi="黑体" w:cs="仿宋"/>
          <w:bCs/>
          <w:kern w:val="2"/>
          <w:sz w:val="32"/>
          <w:szCs w:val="32"/>
          <w:shd w:val="clear" w:color="auto" w:fill="FFFFFF"/>
        </w:rPr>
      </w:pPr>
      <w:r>
        <w:rPr>
          <w:rFonts w:ascii="黑体" w:eastAsia="黑体" w:hAnsi="黑体" w:cs="仿宋" w:hint="eastAsia"/>
          <w:bCs/>
          <w:kern w:val="2"/>
          <w:sz w:val="32"/>
          <w:szCs w:val="32"/>
          <w:shd w:val="clear" w:color="auto" w:fill="FFFFFF"/>
        </w:rPr>
        <w:t>二、学历、资历要求</w:t>
      </w:r>
    </w:p>
    <w:p w:rsidR="00A725A1" w:rsidRDefault="00A725A1" w:rsidP="00A725A1">
      <w:pPr>
        <w:ind w:firstLineChars="200" w:firstLine="643"/>
        <w:rPr>
          <w:rFonts w:ascii="楷体" w:eastAsia="楷体" w:hAnsi="楷体"/>
          <w:b/>
        </w:rPr>
      </w:pPr>
      <w:r>
        <w:rPr>
          <w:rFonts w:ascii="楷体" w:eastAsia="楷体" w:hAnsi="楷体" w:hint="eastAsia"/>
          <w:b/>
        </w:rPr>
        <w:t>（一）正常申报：</w:t>
      </w:r>
    </w:p>
    <w:p w:rsidR="00A725A1" w:rsidRDefault="00A725A1" w:rsidP="00A725A1">
      <w:pPr>
        <w:ind w:firstLineChars="200" w:firstLine="640"/>
        <w:rPr>
          <w:rFonts w:ascii="仿宋" w:eastAsia="仿宋" w:hAnsi="仿宋"/>
        </w:rPr>
      </w:pPr>
      <w:r>
        <w:rPr>
          <w:rFonts w:ascii="仿宋" w:eastAsia="仿宋" w:hAnsi="仿宋" w:hint="eastAsia"/>
        </w:rPr>
        <w:t>1.具有本专业或相近专业大学本科学历、研究生学历（硕士学位），取得工程师资格后，实际聘任工程师职务5年以上。</w:t>
      </w:r>
    </w:p>
    <w:p w:rsidR="00A725A1" w:rsidRDefault="00A725A1" w:rsidP="00A725A1">
      <w:pPr>
        <w:ind w:firstLineChars="200" w:firstLine="640"/>
        <w:rPr>
          <w:rFonts w:ascii="仿宋" w:eastAsia="仿宋" w:hAnsi="仿宋"/>
        </w:rPr>
      </w:pPr>
      <w:r>
        <w:rPr>
          <w:rFonts w:ascii="仿宋" w:eastAsia="仿宋" w:hAnsi="仿宋" w:hint="eastAsia"/>
        </w:rPr>
        <w:t>2.具有本专业或相近专业博士学位，取得工程师资格后，实际聘任工程师职务2年以上。</w:t>
      </w:r>
    </w:p>
    <w:p w:rsidR="00A725A1" w:rsidRDefault="00A725A1" w:rsidP="00A725A1">
      <w:pPr>
        <w:ind w:firstLineChars="200" w:firstLine="643"/>
        <w:rPr>
          <w:rFonts w:ascii="仿宋" w:eastAsia="仿宋" w:hAnsi="仿宋"/>
        </w:rPr>
      </w:pPr>
      <w:r>
        <w:rPr>
          <w:rFonts w:ascii="楷体" w:eastAsia="楷体" w:hAnsi="楷体" w:hint="eastAsia"/>
          <w:b/>
        </w:rPr>
        <w:t>（二）自评申报：</w:t>
      </w:r>
      <w:r>
        <w:rPr>
          <w:rFonts w:ascii="仿宋" w:eastAsia="仿宋" w:hAnsi="仿宋" w:hint="eastAsia"/>
        </w:rPr>
        <w:t>不具备第（一）项规定的学历和资历，但根据《杭州市建设工程专业高级工程师职务任职资格审议评分表》达到105分以上，且由2名具有本专业或相近专业</w:t>
      </w:r>
      <w:r>
        <w:rPr>
          <w:rFonts w:ascii="仿宋" w:eastAsia="仿宋" w:hAnsi="仿宋" w:hint="eastAsia"/>
        </w:rPr>
        <w:lastRenderedPageBreak/>
        <w:t>正高级高级工程师推荐申报的，可不具备规定学历和资历。</w:t>
      </w:r>
    </w:p>
    <w:p w:rsidR="00A725A1" w:rsidRDefault="00A725A1" w:rsidP="00A725A1">
      <w:pPr>
        <w:ind w:firstLineChars="200" w:firstLine="643"/>
        <w:rPr>
          <w:rFonts w:ascii="仿宋" w:eastAsia="仿宋" w:hAnsi="仿宋"/>
          <w:spacing w:val="-4"/>
        </w:rPr>
      </w:pPr>
      <w:r>
        <w:rPr>
          <w:rFonts w:ascii="楷体" w:eastAsia="楷体" w:hAnsi="楷体" w:hint="eastAsia"/>
          <w:b/>
        </w:rPr>
        <w:t>（三）标志</w:t>
      </w:r>
      <w:proofErr w:type="gramStart"/>
      <w:r>
        <w:rPr>
          <w:rFonts w:ascii="楷体" w:eastAsia="楷体" w:hAnsi="楷体" w:hint="eastAsia"/>
          <w:b/>
        </w:rPr>
        <w:t>性业绩</w:t>
      </w:r>
      <w:proofErr w:type="gramEnd"/>
      <w:r>
        <w:rPr>
          <w:rFonts w:ascii="楷体" w:eastAsia="楷体" w:hAnsi="楷体" w:hint="eastAsia"/>
          <w:b/>
        </w:rPr>
        <w:t>直接申报：</w:t>
      </w:r>
      <w:r>
        <w:rPr>
          <w:rFonts w:ascii="仿宋" w:eastAsia="仿宋" w:hAnsi="仿宋" w:hint="eastAsia"/>
          <w:spacing w:val="-4"/>
        </w:rPr>
        <w:t>申报人员取得以下条件之一的，经专业</w:t>
      </w:r>
      <w:proofErr w:type="gramStart"/>
      <w:r>
        <w:rPr>
          <w:rFonts w:ascii="仿宋" w:eastAsia="仿宋" w:hAnsi="仿宋" w:hint="eastAsia"/>
          <w:spacing w:val="-4"/>
        </w:rPr>
        <w:t>审议组</w:t>
      </w:r>
      <w:proofErr w:type="gramEnd"/>
      <w:r>
        <w:rPr>
          <w:rFonts w:ascii="仿宋" w:eastAsia="仿宋" w:hAnsi="仿宋" w:hint="eastAsia"/>
          <w:spacing w:val="-4"/>
        </w:rPr>
        <w:t>审核确认后，可直接提交评委会：</w:t>
      </w:r>
    </w:p>
    <w:p w:rsidR="00A725A1" w:rsidRDefault="00A725A1" w:rsidP="00A725A1">
      <w:pPr>
        <w:ind w:firstLineChars="200" w:firstLine="640"/>
        <w:rPr>
          <w:rFonts w:ascii="仿宋" w:eastAsia="仿宋" w:hAnsi="仿宋"/>
        </w:rPr>
      </w:pPr>
      <w:r>
        <w:rPr>
          <w:rFonts w:ascii="仿宋" w:eastAsia="仿宋" w:hAnsi="仿宋" w:hint="eastAsia"/>
        </w:rPr>
        <w:t>1.国家科学技术奖和国家技术发明奖获奖人员；省科学技术奖一等奖的获奖人员；省科学技术奖二等奖的主要获奖人员（排名前7）；省科学技术奖三等奖的主要获奖人员（排名前5）；设区市（厅）级科学技术奖一等奖的主要获奖人员（排名前3）；设区市（厅）级科学技术奖二等奖的主要获奖人员（排名前2）。</w:t>
      </w:r>
    </w:p>
    <w:p w:rsidR="00A725A1" w:rsidRDefault="00A725A1" w:rsidP="00A725A1">
      <w:pPr>
        <w:ind w:firstLineChars="200" w:firstLine="640"/>
        <w:rPr>
          <w:rFonts w:ascii="仿宋" w:eastAsia="仿宋" w:hAnsi="仿宋"/>
        </w:rPr>
      </w:pPr>
      <w:r>
        <w:rPr>
          <w:rFonts w:ascii="仿宋" w:eastAsia="仿宋" w:hAnsi="仿宋" w:hint="eastAsia"/>
        </w:rPr>
        <w:t>2.中国建筑工程鲁班奖的主要获奖人员（项目经理、总监理工程师、项目技术负责人）；詹天佑土木工程大奖、国家优质工程奖的主要获奖人员（项目经理、总监理工程师）；全国工程勘察设计（国家级）金、银奖获奖人员；全国工程勘察设计（行业）一等奖的主要获奖人员（排名前7）。</w:t>
      </w:r>
    </w:p>
    <w:p w:rsidR="00A725A1" w:rsidRDefault="00A725A1" w:rsidP="00A725A1">
      <w:pPr>
        <w:ind w:firstLineChars="200" w:firstLine="640"/>
        <w:rPr>
          <w:rFonts w:ascii="仿宋" w:eastAsia="仿宋" w:hAnsi="仿宋"/>
        </w:rPr>
      </w:pPr>
      <w:r>
        <w:rPr>
          <w:rFonts w:ascii="仿宋" w:eastAsia="仿宋" w:hAnsi="仿宋" w:hint="eastAsia"/>
        </w:rPr>
        <w:t>3.国家标准、行业标准和地方标准的主要起草人（排名前3）；国家级工法的主要编写者（排名前1）。</w:t>
      </w:r>
    </w:p>
    <w:p w:rsidR="00A725A1" w:rsidRDefault="00A725A1" w:rsidP="00A725A1">
      <w:pPr>
        <w:ind w:firstLineChars="200" w:firstLine="643"/>
        <w:rPr>
          <w:rFonts w:ascii="仿宋" w:eastAsia="仿宋" w:hAnsi="仿宋"/>
        </w:rPr>
      </w:pPr>
      <w:r>
        <w:rPr>
          <w:rFonts w:ascii="楷体" w:eastAsia="楷体" w:hAnsi="楷体" w:hint="eastAsia"/>
          <w:b/>
        </w:rPr>
        <w:t>（四）转评：</w:t>
      </w:r>
      <w:r>
        <w:rPr>
          <w:rFonts w:ascii="仿宋" w:eastAsia="仿宋" w:hAnsi="仿宋" w:hint="eastAsia"/>
        </w:rPr>
        <w:t>任高级专业技术职务1年以上，因专业技术岗位变动或工作需要，符合申报条件的，可转</w:t>
      </w:r>
      <w:proofErr w:type="gramStart"/>
      <w:r>
        <w:rPr>
          <w:rFonts w:ascii="仿宋" w:eastAsia="仿宋" w:hAnsi="仿宋" w:hint="eastAsia"/>
        </w:rPr>
        <w:t>评建设</w:t>
      </w:r>
      <w:proofErr w:type="gramEnd"/>
      <w:r>
        <w:rPr>
          <w:rFonts w:ascii="仿宋" w:eastAsia="仿宋" w:hAnsi="仿宋" w:hint="eastAsia"/>
        </w:rPr>
        <w:t>工程专业高级工程师职务任职资格。</w:t>
      </w:r>
    </w:p>
    <w:p w:rsidR="00A725A1" w:rsidRDefault="00A725A1" w:rsidP="00A725A1">
      <w:pPr>
        <w:ind w:firstLine="640"/>
        <w:rPr>
          <w:rFonts w:ascii="仿宋" w:eastAsia="仿宋" w:hAnsi="仿宋" w:cs="仿宋"/>
          <w:color w:val="000000"/>
          <w:szCs w:val="32"/>
        </w:rPr>
      </w:pPr>
      <w:r>
        <w:rPr>
          <w:rFonts w:ascii="楷体" w:eastAsia="楷体" w:hAnsi="楷体" w:hint="eastAsia"/>
          <w:b/>
        </w:rPr>
        <w:t>（五）高技能人员</w:t>
      </w:r>
      <w:r>
        <w:rPr>
          <w:rFonts w:ascii="仿宋" w:eastAsia="仿宋" w:hAnsi="仿宋" w:cs="仿宋" w:hint="eastAsia"/>
          <w:color w:val="000000"/>
          <w:szCs w:val="32"/>
        </w:rPr>
        <w:t>是</w:t>
      </w:r>
      <w:r>
        <w:rPr>
          <w:rFonts w:ascii="仿宋" w:eastAsia="仿宋" w:hAnsi="仿宋" w:cs="仿宋"/>
          <w:color w:val="000000"/>
          <w:szCs w:val="32"/>
        </w:rPr>
        <w:t>根据《浙江省人力资源和社会保障厅转发人力资源社会保障部〈关于在工程技术领域实现高技能人才与工程技术人才职业发展贯通的意见（试行）〉的通知》（浙</w:t>
      </w:r>
      <w:proofErr w:type="gramStart"/>
      <w:r>
        <w:rPr>
          <w:rFonts w:ascii="仿宋" w:eastAsia="仿宋" w:hAnsi="仿宋" w:cs="仿宋"/>
          <w:color w:val="000000"/>
          <w:szCs w:val="32"/>
        </w:rPr>
        <w:t>人社发</w:t>
      </w:r>
      <w:proofErr w:type="gramEnd"/>
      <w:r>
        <w:rPr>
          <w:rFonts w:ascii="仿宋" w:eastAsia="仿宋" w:hAnsi="仿宋" w:cs="仿宋"/>
          <w:color w:val="000000"/>
          <w:szCs w:val="32"/>
        </w:rPr>
        <w:t>〔2019〕31号）精神，获得高级技师职业资格或职业技能等级（一级）后从事技术技能工作满4年可申报评审相应专业高级工程师，钱江技能大奖获得者、国家级技能大师工作室领办人、世界技能大赛银牌铜牌获得者、省“百千万”高技能领军人才培养工程中入选“杰出技能人才”的人员，可直接申报高级工程师</w:t>
      </w:r>
      <w:r>
        <w:rPr>
          <w:rFonts w:ascii="仿宋" w:eastAsia="仿宋" w:hAnsi="仿宋" w:cs="仿宋" w:hint="eastAsia"/>
          <w:color w:val="000000"/>
          <w:szCs w:val="32"/>
        </w:rPr>
        <w:t>，其所从事的防水工、砌筑工、混凝土工、钢筋工、架子工等建设行业职业（工种）应与建设工程相关专业对应进行申报。</w:t>
      </w:r>
    </w:p>
    <w:p w:rsidR="00A725A1" w:rsidRDefault="00A725A1" w:rsidP="00A725A1">
      <w:pPr>
        <w:ind w:firstLineChars="200" w:firstLine="643"/>
        <w:rPr>
          <w:rFonts w:ascii="仿宋" w:eastAsia="仿宋" w:hAnsi="仿宋"/>
        </w:rPr>
      </w:pPr>
      <w:r>
        <w:rPr>
          <w:rFonts w:ascii="楷体" w:eastAsia="楷体" w:hAnsi="楷体" w:hint="eastAsia"/>
          <w:b/>
        </w:rPr>
        <w:t>（六）</w:t>
      </w:r>
      <w:r>
        <w:rPr>
          <w:rFonts w:ascii="仿宋" w:eastAsia="仿宋" w:hAnsi="仿宋" w:hint="eastAsia"/>
        </w:rPr>
        <w:t>对于在本市从事专业技术工作的人员，中级专业技术资格非在我市取得的，按照《关于取消调入人员中级专业技术资格确认工作事项的通知》（杭</w:t>
      </w:r>
      <w:proofErr w:type="gramStart"/>
      <w:r>
        <w:rPr>
          <w:rFonts w:ascii="仿宋" w:eastAsia="仿宋" w:hAnsi="仿宋" w:hint="eastAsia"/>
        </w:rPr>
        <w:t>人社发</w:t>
      </w:r>
      <w:proofErr w:type="gramEnd"/>
      <w:r>
        <w:rPr>
          <w:rFonts w:ascii="仿宋" w:eastAsia="仿宋" w:hAnsi="仿宋" w:hint="eastAsia"/>
        </w:rPr>
        <w:t>〔2015〕361号）规定，在申报高级工程师时不再进行调入确认手续，可以先以外地工程师资格证书进行申报，在审核材料过程中再予以审查确定。</w:t>
      </w:r>
    </w:p>
    <w:p w:rsidR="00A725A1" w:rsidRDefault="00A725A1" w:rsidP="00A725A1">
      <w:pPr>
        <w:ind w:firstLineChars="200" w:firstLine="643"/>
        <w:rPr>
          <w:rFonts w:ascii="仿宋" w:eastAsia="仿宋" w:hAnsi="仿宋"/>
          <w:spacing w:val="-4"/>
        </w:rPr>
      </w:pPr>
      <w:r>
        <w:rPr>
          <w:rFonts w:ascii="楷体" w:eastAsia="楷体" w:hAnsi="楷体" w:hint="eastAsia"/>
          <w:b/>
        </w:rPr>
        <w:t>（七）</w:t>
      </w:r>
      <w:r>
        <w:rPr>
          <w:rFonts w:ascii="仿宋" w:eastAsia="仿宋" w:hAnsi="仿宋" w:hint="eastAsia"/>
          <w:spacing w:val="-4"/>
        </w:rPr>
        <w:t>先参加工作后取得规定学历的人员，取得学历前后的任职时间可以相加计算（指取得学历前后的工程师资格任职时间可以相加计算），达到任职时间要求的可以申报高一级专业技术资格。</w:t>
      </w:r>
    </w:p>
    <w:p w:rsidR="00A725A1" w:rsidRDefault="00A725A1" w:rsidP="00A725A1">
      <w:pPr>
        <w:ind w:firstLineChars="200" w:firstLine="643"/>
        <w:rPr>
          <w:rFonts w:ascii="仿宋" w:eastAsia="仿宋" w:hAnsi="仿宋"/>
        </w:rPr>
      </w:pPr>
      <w:r>
        <w:rPr>
          <w:rFonts w:ascii="楷体" w:eastAsia="楷体" w:hAnsi="楷体" w:hint="eastAsia"/>
          <w:b/>
        </w:rPr>
        <w:t>（八）</w:t>
      </w:r>
      <w:r>
        <w:rPr>
          <w:rFonts w:ascii="仿宋" w:eastAsia="仿宋" w:hAnsi="仿宋" w:hint="eastAsia"/>
        </w:rPr>
        <w:t>申报人员所学专业与申报的专业不一致或不相近的，应视为不具备规定学历，但已取得所从事专业国家注册类资格证书的除外。取得不同专业学历（学位），但其中一个专业学历（学位）为建设工程专业或相近专业的，其学历（学位）可按取得的最高学历（学位）认定。</w:t>
      </w:r>
    </w:p>
    <w:p w:rsidR="00A725A1" w:rsidRDefault="00A725A1" w:rsidP="00A725A1">
      <w:pPr>
        <w:ind w:firstLineChars="200" w:firstLine="643"/>
        <w:rPr>
          <w:rFonts w:ascii="仿宋" w:eastAsia="仿宋" w:hAnsi="仿宋"/>
        </w:rPr>
      </w:pPr>
      <w:r>
        <w:rPr>
          <w:rFonts w:ascii="楷体" w:eastAsia="楷体" w:hAnsi="楷体" w:hint="eastAsia"/>
          <w:b/>
        </w:rPr>
        <w:t>（九）</w:t>
      </w:r>
      <w:r>
        <w:rPr>
          <w:rFonts w:ascii="仿宋" w:eastAsia="仿宋" w:hAnsi="仿宋" w:hint="eastAsia"/>
        </w:rPr>
        <w:t>根据省人力社保厅、省</w:t>
      </w:r>
      <w:proofErr w:type="gramStart"/>
      <w:r>
        <w:rPr>
          <w:rFonts w:ascii="仿宋" w:eastAsia="仿宋" w:hAnsi="仿宋" w:hint="eastAsia"/>
        </w:rPr>
        <w:t>经信厅《关于印发&lt;关于推进工程领域职称社会化评价改革的意见&gt;的通知》</w:t>
      </w:r>
      <w:proofErr w:type="gramEnd"/>
      <w:r>
        <w:rPr>
          <w:rFonts w:ascii="仿宋" w:eastAsia="仿宋" w:hAnsi="仿宋" w:hint="eastAsia"/>
        </w:rPr>
        <w:t>（浙</w:t>
      </w:r>
      <w:proofErr w:type="gramStart"/>
      <w:r>
        <w:rPr>
          <w:rFonts w:ascii="仿宋" w:eastAsia="仿宋" w:hAnsi="仿宋" w:hint="eastAsia"/>
        </w:rPr>
        <w:t>人社发</w:t>
      </w:r>
      <w:proofErr w:type="gramEnd"/>
      <w:r>
        <w:rPr>
          <w:rFonts w:ascii="仿宋" w:eastAsia="仿宋" w:hAnsi="仿宋" w:hint="eastAsia"/>
        </w:rPr>
        <w:t>〔2018〕128号）精神，取得一级注册建筑师、监理工程师、一级造价工程师、一级建造师等建设工程技术专业执业资格人员，所在单位可聘任其担任相应中级工程师职务，并累计计算聘任时间。</w:t>
      </w:r>
    </w:p>
    <w:p w:rsidR="00A725A1" w:rsidRDefault="00A725A1" w:rsidP="00A725A1">
      <w:pPr>
        <w:ind w:firstLineChars="200" w:firstLine="640"/>
        <w:rPr>
          <w:rFonts w:ascii="黑体" w:eastAsia="黑体" w:hAnsi="黑体"/>
        </w:rPr>
      </w:pPr>
      <w:r>
        <w:rPr>
          <w:rFonts w:ascii="黑体" w:eastAsia="黑体" w:hAnsi="黑体" w:hint="eastAsia"/>
        </w:rPr>
        <w:t>三、考核要求</w:t>
      </w:r>
    </w:p>
    <w:p w:rsidR="00A725A1" w:rsidRDefault="00A725A1" w:rsidP="00A725A1">
      <w:pPr>
        <w:ind w:firstLineChars="213" w:firstLine="682"/>
        <w:rPr>
          <w:rFonts w:ascii="仿宋" w:eastAsia="仿宋" w:hAnsi="仿宋" w:cs="仿宋"/>
          <w:color w:val="000000"/>
          <w:szCs w:val="32"/>
        </w:rPr>
      </w:pPr>
      <w:r>
        <w:rPr>
          <w:rFonts w:ascii="仿宋" w:eastAsia="仿宋" w:hAnsi="仿宋" w:cs="仿宋" w:hint="eastAsia"/>
          <w:color w:val="000000"/>
          <w:szCs w:val="32"/>
        </w:rPr>
        <w:t>申报人任现职</w:t>
      </w:r>
      <w:proofErr w:type="gramStart"/>
      <w:r>
        <w:rPr>
          <w:rFonts w:ascii="仿宋" w:eastAsia="仿宋" w:hAnsi="仿宋" w:cs="仿宋" w:hint="eastAsia"/>
          <w:color w:val="000000"/>
          <w:szCs w:val="32"/>
        </w:rPr>
        <w:t>内</w:t>
      </w:r>
      <w:r>
        <w:rPr>
          <w:rFonts w:ascii="仿宋" w:eastAsia="仿宋" w:hAnsi="仿宋" w:cs="仿宋"/>
          <w:color w:val="000000"/>
          <w:szCs w:val="32"/>
        </w:rPr>
        <w:t>考核</w:t>
      </w:r>
      <w:proofErr w:type="gramEnd"/>
      <w:r>
        <w:rPr>
          <w:rFonts w:ascii="仿宋" w:eastAsia="仿宋" w:hAnsi="仿宋" w:cs="仿宋"/>
          <w:color w:val="000000"/>
          <w:szCs w:val="32"/>
        </w:rPr>
        <w:t>情况，至少有近4年</w:t>
      </w:r>
      <w:r>
        <w:rPr>
          <w:rFonts w:ascii="仿宋" w:eastAsia="仿宋" w:hAnsi="仿宋" w:cs="仿宋" w:hint="eastAsia"/>
          <w:color w:val="000000"/>
          <w:szCs w:val="32"/>
        </w:rPr>
        <w:t>考核应为合格及以上，</w:t>
      </w:r>
      <w:r>
        <w:rPr>
          <w:rFonts w:ascii="仿宋" w:eastAsia="仿宋" w:hAnsi="仿宋" w:cs="仿宋"/>
          <w:color w:val="000000"/>
          <w:szCs w:val="32"/>
        </w:rPr>
        <w:t>考核资料</w:t>
      </w:r>
      <w:r>
        <w:rPr>
          <w:rFonts w:ascii="仿宋" w:eastAsia="仿宋" w:hAnsi="仿宋" w:cs="仿宋" w:hint="eastAsia"/>
          <w:color w:val="000000"/>
          <w:szCs w:val="32"/>
        </w:rPr>
        <w:t>填写内容要求真实完整，应与工作经历、工作业绩、职称聘任、获奖、本人述职等申报信息相符</w:t>
      </w:r>
      <w:r>
        <w:rPr>
          <w:rFonts w:ascii="仿宋" w:eastAsia="仿宋" w:hAnsi="仿宋" w:cs="仿宋"/>
          <w:color w:val="000000"/>
          <w:szCs w:val="32"/>
        </w:rPr>
        <w:t>；</w:t>
      </w:r>
      <w:r>
        <w:rPr>
          <w:rFonts w:ascii="仿宋" w:eastAsia="仿宋" w:hAnsi="仿宋" w:cs="仿宋" w:hint="eastAsia"/>
          <w:color w:val="000000"/>
          <w:szCs w:val="32"/>
        </w:rPr>
        <w:t>需以年度为单元列表，杜绝以奖状替代、单句评语无业绩阐述和近4年合并考核；若年度内有工作单位调动的，以本年度最终工作单位为年度考核单位。</w:t>
      </w:r>
    </w:p>
    <w:p w:rsidR="00A725A1" w:rsidRDefault="00A725A1" w:rsidP="00A725A1">
      <w:pPr>
        <w:ind w:firstLineChars="200" w:firstLine="640"/>
        <w:rPr>
          <w:rFonts w:ascii="黑体" w:eastAsia="黑体" w:hAnsi="黑体"/>
        </w:rPr>
      </w:pPr>
      <w:r>
        <w:rPr>
          <w:rFonts w:ascii="黑体" w:eastAsia="黑体" w:hAnsi="黑体" w:hint="eastAsia"/>
        </w:rPr>
        <w:t>四、继续教育学分</w:t>
      </w:r>
    </w:p>
    <w:p w:rsidR="00A725A1" w:rsidRDefault="00A725A1" w:rsidP="00A725A1">
      <w:pPr>
        <w:wordWrap w:val="0"/>
        <w:ind w:firstLineChars="200" w:firstLine="640"/>
        <w:rPr>
          <w:rFonts w:ascii="仿宋" w:eastAsia="仿宋" w:hAnsi="仿宋" w:cs="仿宋"/>
          <w:color w:val="000000"/>
          <w:kern w:val="0"/>
          <w:szCs w:val="32"/>
        </w:rPr>
      </w:pPr>
      <w:proofErr w:type="gramStart"/>
      <w:r>
        <w:rPr>
          <w:rFonts w:ascii="仿宋" w:eastAsia="仿宋" w:hAnsi="仿宋" w:cs="仿宋" w:hint="eastAsia"/>
          <w:color w:val="000000"/>
          <w:kern w:val="0"/>
          <w:szCs w:val="32"/>
        </w:rPr>
        <w:t>一般公需科目</w:t>
      </w:r>
      <w:proofErr w:type="gramEnd"/>
      <w:r>
        <w:rPr>
          <w:rFonts w:ascii="仿宋" w:eastAsia="仿宋" w:hAnsi="仿宋" w:cs="仿宋" w:hint="eastAsia"/>
          <w:color w:val="000000"/>
          <w:kern w:val="0"/>
          <w:szCs w:val="32"/>
        </w:rPr>
        <w:t>、</w:t>
      </w:r>
      <w:proofErr w:type="gramStart"/>
      <w:r>
        <w:rPr>
          <w:rFonts w:ascii="仿宋" w:eastAsia="仿宋" w:hAnsi="仿宋" w:cs="仿宋" w:hint="eastAsia"/>
          <w:color w:val="000000"/>
          <w:kern w:val="0"/>
          <w:szCs w:val="32"/>
        </w:rPr>
        <w:t>行业公需科目</w:t>
      </w:r>
      <w:proofErr w:type="gramEnd"/>
      <w:r>
        <w:rPr>
          <w:rFonts w:ascii="仿宋" w:eastAsia="仿宋" w:hAnsi="仿宋" w:cs="仿宋" w:hint="eastAsia"/>
          <w:color w:val="000000"/>
          <w:kern w:val="0"/>
          <w:szCs w:val="32"/>
        </w:rPr>
        <w:t>和专业科目三个科目在2018年、2019、2020年各取得90分，合计270学分。继续教育学分以杭州市专业技术人员学习新干线系统（</w:t>
      </w:r>
      <w:r>
        <w:rPr>
          <w:rFonts w:ascii="仿宋" w:eastAsia="仿宋" w:hAnsi="仿宋" w:cs="仿宋"/>
          <w:color w:val="000000"/>
          <w:kern w:val="0"/>
          <w:szCs w:val="32"/>
        </w:rPr>
        <w:t>https://learning.hzrs.hangzhou.gov.cn</w:t>
      </w:r>
      <w:r>
        <w:rPr>
          <w:rFonts w:ascii="仿宋" w:eastAsia="仿宋" w:hAnsi="仿宋" w:cs="仿宋" w:hint="eastAsia"/>
          <w:color w:val="000000"/>
          <w:kern w:val="0"/>
          <w:szCs w:val="32"/>
        </w:rPr>
        <w:t>）登记的学分为准。</w:t>
      </w:r>
    </w:p>
    <w:p w:rsidR="00A725A1" w:rsidRDefault="00A725A1" w:rsidP="00A725A1">
      <w:pPr>
        <w:ind w:firstLineChars="200" w:firstLine="640"/>
        <w:rPr>
          <w:rFonts w:ascii="仿宋" w:eastAsia="仿宋" w:hAnsi="仿宋"/>
        </w:rPr>
      </w:pPr>
      <w:r>
        <w:rPr>
          <w:rFonts w:ascii="仿宋" w:eastAsia="仿宋" w:hAnsi="仿宋" w:hint="eastAsia"/>
        </w:rPr>
        <w:t>我市申报人员可以登录杭州市专业技术人员学习新干线单位账号，在“教务管理—学员管理—打印证书”选项中打印相关申报人员的学习情况证明并加盖单位公章后上传至“省平台”。</w:t>
      </w:r>
    </w:p>
    <w:p w:rsidR="00A725A1" w:rsidRDefault="00A725A1" w:rsidP="00A725A1">
      <w:pPr>
        <w:ind w:firstLineChars="200" w:firstLine="643"/>
        <w:rPr>
          <w:rFonts w:ascii="仿宋" w:eastAsia="仿宋" w:hAnsi="仿宋"/>
        </w:rPr>
      </w:pPr>
      <w:r>
        <w:rPr>
          <w:rFonts w:ascii="仿宋" w:eastAsia="仿宋" w:hAnsi="仿宋" w:hint="eastAsia"/>
          <w:b/>
        </w:rPr>
        <w:t>若申报人未满足继续教育学</w:t>
      </w:r>
      <w:proofErr w:type="gramStart"/>
      <w:r>
        <w:rPr>
          <w:rFonts w:ascii="仿宋" w:eastAsia="仿宋" w:hAnsi="仿宋" w:hint="eastAsia"/>
          <w:b/>
        </w:rPr>
        <w:t>分要求</w:t>
      </w:r>
      <w:proofErr w:type="gramEnd"/>
      <w:r>
        <w:rPr>
          <w:rFonts w:ascii="仿宋" w:eastAsia="仿宋" w:hAnsi="仿宋" w:hint="eastAsia"/>
          <w:b/>
        </w:rPr>
        <w:t>的可于申报前，在杭州市专业技术人员学习新干线补学</w:t>
      </w:r>
      <w:r>
        <w:rPr>
          <w:rFonts w:ascii="仿宋" w:eastAsia="仿宋" w:hAnsi="仿宋"/>
          <w:b/>
        </w:rPr>
        <w:t>2018、2019、2020</w:t>
      </w:r>
      <w:r>
        <w:rPr>
          <w:rFonts w:ascii="仿宋" w:eastAsia="仿宋" w:hAnsi="仿宋" w:hint="eastAsia"/>
          <w:b/>
        </w:rPr>
        <w:t>年度学分。即</w:t>
      </w:r>
      <w:r>
        <w:rPr>
          <w:rFonts w:ascii="仿宋" w:eastAsia="仿宋" w:hAnsi="仿宋"/>
          <w:b/>
        </w:rPr>
        <w:t>2021</w:t>
      </w:r>
      <w:r>
        <w:rPr>
          <w:rFonts w:ascii="仿宋" w:eastAsia="仿宋" w:hAnsi="仿宋" w:hint="eastAsia"/>
          <w:b/>
        </w:rPr>
        <w:t>年补足</w:t>
      </w:r>
      <w:r>
        <w:rPr>
          <w:rFonts w:ascii="仿宋" w:eastAsia="仿宋" w:hAnsi="仿宋"/>
          <w:b/>
        </w:rPr>
        <w:t>270</w:t>
      </w:r>
      <w:r>
        <w:rPr>
          <w:rFonts w:ascii="仿宋" w:eastAsia="仿宋" w:hAnsi="仿宋" w:hint="eastAsia"/>
          <w:b/>
        </w:rPr>
        <w:t>学分</w:t>
      </w:r>
      <w:r>
        <w:rPr>
          <w:rFonts w:ascii="仿宋" w:eastAsia="仿宋" w:hAnsi="仿宋" w:hint="eastAsia"/>
        </w:rPr>
        <w:t>。</w:t>
      </w:r>
    </w:p>
    <w:p w:rsidR="00A725A1" w:rsidRDefault="00A725A1" w:rsidP="00A725A1">
      <w:pPr>
        <w:ind w:firstLineChars="200" w:firstLine="640"/>
        <w:rPr>
          <w:rFonts w:ascii="黑体" w:eastAsia="黑体" w:hAnsi="黑体"/>
        </w:rPr>
      </w:pPr>
      <w:r>
        <w:rPr>
          <w:rFonts w:ascii="黑体" w:eastAsia="黑体" w:hAnsi="黑体" w:hint="eastAsia"/>
        </w:rPr>
        <w:t>五、</w:t>
      </w:r>
      <w:r>
        <w:rPr>
          <w:rFonts w:ascii="仿宋" w:eastAsia="仿宋" w:hAnsi="仿宋" w:hint="eastAsia"/>
        </w:rPr>
        <w:t>年龄、资历、年限计算截止时间均为评审当年12月31日，“以上”均含本级，“年”均为周年。</w:t>
      </w:r>
    </w:p>
    <w:p w:rsidR="00580CC5" w:rsidRPr="00A725A1" w:rsidRDefault="00580CC5"/>
    <w:sectPr w:rsidR="00580CC5" w:rsidRPr="00A725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A1"/>
    <w:rsid w:val="00580CC5"/>
    <w:rsid w:val="00A72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5A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725A1"/>
    <w:pPr>
      <w:widowControl/>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5A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725A1"/>
    <w:pPr>
      <w:widowControl/>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315</Words>
  <Characters>1796</Characters>
  <Application>Microsoft Office Word</Application>
  <DocSecurity>0</DocSecurity>
  <Lines>14</Lines>
  <Paragraphs>4</Paragraphs>
  <ScaleCrop>false</ScaleCrop>
  <Company>微软中国</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范月莹</dc:creator>
  <cp:lastModifiedBy>范月莹</cp:lastModifiedBy>
  <cp:revision>1</cp:revision>
  <dcterms:created xsi:type="dcterms:W3CDTF">2021-06-18T09:17:00Z</dcterms:created>
  <dcterms:modified xsi:type="dcterms:W3CDTF">2021-06-18T09:20:00Z</dcterms:modified>
</cp:coreProperties>
</file>