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rPr>
          <w:rFonts w:hint="eastAsia" w:ascii="仿宋_GB2312" w:hAnsi="仿宋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杭州市工程项目监理报告</w:t>
      </w:r>
    </w:p>
    <w:bookmarkEnd w:id="0"/>
    <w:p>
      <w:pPr>
        <w:rPr>
          <w:rFonts w:hint="eastAsia" w:ascii="仿宋_GB2312" w:hAnsi="仿宋"/>
        </w:rPr>
      </w:pPr>
    </w:p>
    <w:p>
      <w:pPr>
        <w:rPr>
          <w:rFonts w:ascii="仿宋_GB2312" w:hAnsi="黑体" w:cs="黑体"/>
          <w:sz w:val="28"/>
          <w:szCs w:val="28"/>
        </w:rPr>
      </w:pPr>
      <w:r>
        <w:rPr>
          <w:rFonts w:hint="eastAsia" w:ascii="仿宋_GB2312" w:hAnsi="黑体" w:cs="黑体"/>
          <w:sz w:val="28"/>
          <w:szCs w:val="28"/>
        </w:rPr>
        <w:t>报告日期：</w:t>
      </w:r>
    </w:p>
    <w:tbl>
      <w:tblPr>
        <w:tblStyle w:val="4"/>
        <w:tblW w:w="8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567"/>
        <w:gridCol w:w="1245"/>
        <w:gridCol w:w="1419"/>
        <w:gridCol w:w="483"/>
        <w:gridCol w:w="1596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项目名称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风险等级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建设单位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施工许可证编号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施工单位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开工时间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监理单位</w:t>
            </w:r>
          </w:p>
        </w:tc>
        <w:tc>
          <w:tcPr>
            <w:tcW w:w="4231" w:type="dxa"/>
            <w:gridSpan w:val="3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计划完工时间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工程基本情况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含项目基本情况、施工进度情况等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远程视频监控安装情况（数量、位置、联网等）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是否严格按照市质安监总站《关于提高远程视频监控系统安装标准的通知》（杭建监总〔2022〕81号）文件要求安装视频监控，房建工程三球两枪是否安装到位，市政工程是否每500米安装一个球机。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渣土处置情况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工地出入口是否安装道闸、视频监控、地磅等设备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是否接入市渣土管理平台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人员情况</w:t>
            </w: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项目经理到岗率是否达到80%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项目总监到岗率是否达到80%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施工企业负责人带班检查次数是否达到分级分类文件规定的频次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监理企业负责人带班检查次数是否达到分级分类文件规定的频次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实名制管理是否开通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是否所有人纳入实名制管理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2812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是否按规定配置专职安全生产管理人员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进场作业人员三级安全教育是否落实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sym w:font="Wingdings 2" w:char="00A3"/>
            </w:r>
            <w:r>
              <w:rPr>
                <w:rFonts w:hint="eastAsia" w:ascii="仿宋_GB2312" w:hAnsi="黑体" w:cs="黑体"/>
                <w:sz w:val="24"/>
              </w:rPr>
              <w:t>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方案编制审批情况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专项施工方案的编制、审批和实施情况等。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监理通知单情况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含质量安全监理通知单发出情况及整改闭合情况等。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监理旁站情况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对重点部位、关键工序实施旁站监理以及影像留存情况等。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危大工程情况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含危大工程清单及各危大工程所处的阶段，危大工程方案编制、审批、论证和实施，危大工程管控情况等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特种作业人员情况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含项目特种作业人员工种、数量及持证上岗情况等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起重机械管理情况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含起重机械数量、验收、备案、维保等情况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隐患排查情况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含隐患排查制度建立情况，隐患排查及整改情况等。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施工现场情况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险前述以外项目施工现场质量、安全、文明施工管控情况等。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应急管理情况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含项目应急避险场所，应急预案，应急队伍、物资、设备储备，应急演练等。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总结分析</w:t>
            </w:r>
          </w:p>
        </w:tc>
        <w:tc>
          <w:tcPr>
            <w:tcW w:w="7712" w:type="dxa"/>
            <w:gridSpan w:val="6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含以下三项内容：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一是项目整体风险管控情况；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二是项目存在的主要问题隐患；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三是针对项目存在的主要问题采取的措施及建议。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706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监理企业（盖章）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项目总监理工程师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签字：（盖执业章）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left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项目专业监理工程师</w:t>
            </w:r>
          </w:p>
          <w:p>
            <w:pPr>
              <w:spacing w:line="320" w:lineRule="exact"/>
              <w:ind w:left="-80" w:leftChars="-25" w:right="-80" w:rightChars="-25"/>
              <w:jc w:val="left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签字：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3A9F6BB0"/>
    <w:rsid w:val="184C5231"/>
    <w:rsid w:val="3A9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817</Words>
  <Characters>827</Characters>
  <Lines>0</Lines>
  <Paragraphs>0</Paragraphs>
  <TotalTime>1</TotalTime>
  <ScaleCrop>false</ScaleCrop>
  <LinksUpToDate>false</LinksUpToDate>
  <CharactersWithSpaces>871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2023-08-08T06:45:00Z</dcterms:created>
  <dc:creator>蒙挺宇</dc:creator>
  <cp:lastModifiedBy>蒙挺宇</cp:lastModifiedBy>
  <dcterms:modified xsi:type="dcterms:W3CDTF">2023-08-08T06:47:19Z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7B6B3AAAE28F457AB815A138313DB5F2_13</vt:lpwstr>
  </property>
</Properties>
</file>